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8CBDC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PLAN POŁĄCZENIA</w:t>
      </w:r>
    </w:p>
    <w:p w14:paraId="5051726A" w14:textId="77777777" w:rsidR="007B0384" w:rsidRDefault="007B0384" w:rsidP="00810659">
      <w:pPr>
        <w:spacing w:line="276" w:lineRule="auto"/>
      </w:pPr>
    </w:p>
    <w:p w14:paraId="5F9F2EE3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PPUH „CENTRO-BUD” SPÓŁKA Z OGRANICZONĄ ODPOWIEDZIALNOŚCIĄ</w:t>
      </w:r>
    </w:p>
    <w:p w14:paraId="78D6A742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Z SIEDZIBĄ W MIELCU</w:t>
      </w:r>
    </w:p>
    <w:p w14:paraId="5DDB8549" w14:textId="77777777" w:rsidR="007B0384" w:rsidRDefault="00000000" w:rsidP="00810659">
      <w:pPr>
        <w:spacing w:line="276" w:lineRule="auto"/>
        <w:jc w:val="center"/>
      </w:pPr>
      <w:r>
        <w:t>(SPÓŁKA PRZEJMUJĄCA)</w:t>
      </w:r>
    </w:p>
    <w:p w14:paraId="49953A87" w14:textId="77777777" w:rsidR="007B0384" w:rsidRDefault="007B0384" w:rsidP="00810659">
      <w:pPr>
        <w:spacing w:line="276" w:lineRule="auto"/>
      </w:pPr>
    </w:p>
    <w:p w14:paraId="7CF3344A" w14:textId="77777777" w:rsidR="007B0384" w:rsidRDefault="00000000" w:rsidP="00810659">
      <w:pPr>
        <w:spacing w:line="276" w:lineRule="auto"/>
        <w:jc w:val="center"/>
      </w:pPr>
      <w:r>
        <w:t>ORAZ</w:t>
      </w:r>
    </w:p>
    <w:p w14:paraId="192A06A0" w14:textId="77777777" w:rsidR="007B0384" w:rsidRDefault="007B0384" w:rsidP="00810659">
      <w:pPr>
        <w:spacing w:line="276" w:lineRule="auto"/>
      </w:pPr>
    </w:p>
    <w:p w14:paraId="7C4CF8D2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GRUPA CENTRO-BUD SPÓŁKA Z OGRANICZONĄ ODPOWIEDZIALNOŚCIĄ</w:t>
      </w:r>
    </w:p>
    <w:p w14:paraId="2FF2822E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Z SIEDZIBĄ W MIELCU</w:t>
      </w:r>
    </w:p>
    <w:p w14:paraId="0578FC27" w14:textId="77777777" w:rsidR="007B0384" w:rsidRDefault="00000000" w:rsidP="00810659">
      <w:pPr>
        <w:spacing w:line="276" w:lineRule="auto"/>
        <w:jc w:val="center"/>
      </w:pPr>
      <w:r>
        <w:t>(SPÓŁKA PRZEJMOWANA)</w:t>
      </w:r>
    </w:p>
    <w:p w14:paraId="0D6E04B1" w14:textId="77777777" w:rsidR="007B0384" w:rsidRDefault="007B0384" w:rsidP="00810659">
      <w:pPr>
        <w:spacing w:line="276" w:lineRule="auto"/>
      </w:pPr>
    </w:p>
    <w:p w14:paraId="50B6A755" w14:textId="77777777" w:rsidR="007B0384" w:rsidRDefault="00000000" w:rsidP="00810659">
      <w:pPr>
        <w:spacing w:line="276" w:lineRule="auto"/>
        <w:jc w:val="center"/>
      </w:pPr>
      <w:r>
        <w:t>Mielec, dnia 7 października 2026 r.</w:t>
      </w:r>
    </w:p>
    <w:p w14:paraId="0A3E4817" w14:textId="77777777" w:rsidR="007B0384" w:rsidRDefault="007B0384" w:rsidP="00810659">
      <w:pPr>
        <w:spacing w:line="276" w:lineRule="auto"/>
      </w:pPr>
    </w:p>
    <w:p w14:paraId="12605687" w14:textId="77777777" w:rsidR="007B0384" w:rsidRDefault="00000000" w:rsidP="00810659">
      <w:pPr>
        <w:spacing w:line="276" w:lineRule="auto"/>
        <w:jc w:val="both"/>
      </w:pPr>
      <w:r>
        <w:t>Niniejszy plan połączenia (dalej: „</w:t>
      </w:r>
      <w:r>
        <w:rPr>
          <w:b/>
          <w:bCs/>
        </w:rPr>
        <w:t>Plan Połączenia</w:t>
      </w:r>
      <w:r>
        <w:t>”) został uzgodniony i sporządzony w dniu 7 października 2026 r. w Mielcu, na podstawie art. 498 i art. 499 w związku z art. 516 § 6 ustawy z dnia 15 września 2000 r. – Kodeks spółek handlowych (dalej: „</w:t>
      </w:r>
      <w:r>
        <w:rPr>
          <w:b/>
          <w:bCs/>
        </w:rPr>
        <w:t>KSH</w:t>
      </w:r>
      <w:r>
        <w:t>”), przez zarządy następujących spółek:</w:t>
      </w:r>
    </w:p>
    <w:p w14:paraId="14E4270D" w14:textId="77777777" w:rsidR="007B0384" w:rsidRDefault="007B0384" w:rsidP="00810659">
      <w:pPr>
        <w:spacing w:line="276" w:lineRule="auto"/>
      </w:pPr>
    </w:p>
    <w:p w14:paraId="0FBAE56F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1)</w:t>
      </w:r>
      <w:r>
        <w:tab/>
      </w:r>
      <w:r>
        <w:rPr>
          <w:b/>
          <w:bCs/>
        </w:rPr>
        <w:t>PPUH „CENTRO-BUD” spółka z ograniczoną odpowiedzialnością</w:t>
      </w:r>
      <w:r>
        <w:t xml:space="preserve"> z siedzibą w Mielcu, adres: ul. Sienkiewicza 1, 39-300 Mielec, wpisanej do rejestru przedsiębiorców Krajowego Rejestru Sądowego prowadzonego przez Sąd Rejonowy w Rzeszowie, XII Wydział Gospodarczy Krajowego Rejestru Sądowego, pod numerem KRS 0000043416, NIP: 8170011998, REGON: 690289055, o kapitale zakładowym w wysokości 3 054 000,00 zł (dalej: „</w:t>
      </w:r>
      <w:r>
        <w:rPr>
          <w:b/>
          <w:bCs/>
        </w:rPr>
        <w:t>Spółka Przejmująca</w:t>
      </w:r>
      <w:r>
        <w:t>”);</w:t>
      </w:r>
    </w:p>
    <w:p w14:paraId="10008049" w14:textId="77777777" w:rsidR="007B0384" w:rsidRDefault="007B0384" w:rsidP="00810659">
      <w:pPr>
        <w:spacing w:line="276" w:lineRule="auto"/>
      </w:pPr>
    </w:p>
    <w:p w14:paraId="7E462364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2)</w:t>
      </w:r>
      <w:r>
        <w:tab/>
      </w:r>
      <w:r>
        <w:rPr>
          <w:b/>
          <w:bCs/>
        </w:rPr>
        <w:t>GRUPA CENTRO-BUD spółka z ograniczoną odpowiedzialnością</w:t>
      </w:r>
      <w:r>
        <w:t xml:space="preserve"> z siedzibą w Mielcu, adres: ul. Sienkiewicza 1, 39-300 Mielec, wpisanej do rejestru przedsiębiorców Krajowego Rejestru Sądowego prowadzonego przez Sąd Rejonowy w Rzeszowie, XII Wydział Gospodarczy Krajowego Rejestru Sądowego, pod numerem KRS 0000640240, NIP: 8172181279, REGON: 365563476, o kapitale zakładowym w wysokości 231 350,00 zł (dalej: „</w:t>
      </w:r>
      <w:r>
        <w:rPr>
          <w:b/>
          <w:bCs/>
        </w:rPr>
        <w:t>Spółka Przejmowana</w:t>
      </w:r>
      <w:r>
        <w:t>”).</w:t>
      </w:r>
    </w:p>
    <w:p w14:paraId="63C8C057" w14:textId="77777777" w:rsidR="007B0384" w:rsidRDefault="007B0384" w:rsidP="00810659">
      <w:pPr>
        <w:spacing w:line="276" w:lineRule="auto"/>
      </w:pPr>
    </w:p>
    <w:p w14:paraId="2787C3F7" w14:textId="77777777" w:rsidR="007B0384" w:rsidRDefault="00000000" w:rsidP="00810659">
      <w:pPr>
        <w:spacing w:line="276" w:lineRule="auto"/>
        <w:jc w:val="both"/>
      </w:pPr>
      <w:r>
        <w:t>Spółka Przejmująca oraz Spółka Przejmowana są dalej łącznie zwane „</w:t>
      </w:r>
      <w:r>
        <w:rPr>
          <w:b/>
          <w:bCs/>
        </w:rPr>
        <w:t>Spółkami</w:t>
      </w:r>
      <w:r>
        <w:t>” lub „</w:t>
      </w:r>
      <w:r>
        <w:rPr>
          <w:b/>
          <w:bCs/>
        </w:rPr>
        <w:t>Łączącymi się Spółkami</w:t>
      </w:r>
      <w:r>
        <w:t>”, a każda z osobna „</w:t>
      </w:r>
      <w:r>
        <w:rPr>
          <w:b/>
          <w:bCs/>
        </w:rPr>
        <w:t>Spółką</w:t>
      </w:r>
      <w:r>
        <w:t>”.</w:t>
      </w:r>
    </w:p>
    <w:p w14:paraId="1E75A5F6" w14:textId="77777777" w:rsidR="007B0384" w:rsidRDefault="007B0384" w:rsidP="00810659">
      <w:pPr>
        <w:spacing w:line="276" w:lineRule="auto"/>
      </w:pPr>
    </w:p>
    <w:p w14:paraId="4F0749D0" w14:textId="77777777" w:rsidR="00652702" w:rsidRDefault="00652702" w:rsidP="00810659">
      <w:pPr>
        <w:spacing w:line="276" w:lineRule="auto"/>
      </w:pPr>
    </w:p>
    <w:p w14:paraId="226C8FEE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1</w:t>
      </w:r>
    </w:p>
    <w:p w14:paraId="39DA74D4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FORMA PRAWNA, FIRMA I SIEDZIBA ŁĄCZĄCYCH SIĘ SPÓŁEK</w:t>
      </w:r>
    </w:p>
    <w:p w14:paraId="0CC0BAEA" w14:textId="77777777" w:rsidR="007B0384" w:rsidRDefault="007B0384" w:rsidP="00810659">
      <w:pPr>
        <w:spacing w:line="276" w:lineRule="auto"/>
      </w:pPr>
    </w:p>
    <w:p w14:paraId="58CF6AF0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1.</w:t>
      </w:r>
      <w:r>
        <w:tab/>
        <w:t>Spółka Przejmująca:</w:t>
      </w:r>
    </w:p>
    <w:p w14:paraId="2846616A" w14:textId="77777777" w:rsidR="007B0384" w:rsidRDefault="007B0384" w:rsidP="00810659">
      <w:pPr>
        <w:spacing w:line="276" w:lineRule="auto"/>
      </w:pPr>
    </w:p>
    <w:p w14:paraId="2A605361" w14:textId="6773F04F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a)</w:t>
      </w:r>
      <w:r>
        <w:tab/>
        <w:t>forma prawna: spółka z ograniczoną odpowiedzialnością;</w:t>
      </w:r>
    </w:p>
    <w:p w14:paraId="52276F42" w14:textId="65D6F897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b)</w:t>
      </w:r>
      <w:r>
        <w:tab/>
        <w:t>firma: PPUH „CENTRO-BUD” spółka z ograniczoną odpowiedzialnością;</w:t>
      </w:r>
    </w:p>
    <w:p w14:paraId="4DE42485" w14:textId="77777777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c)</w:t>
      </w:r>
      <w:r>
        <w:tab/>
        <w:t>siedziba: Mielec (adres: ul. Sienkiewicza 1, 39-300 Mielec).</w:t>
      </w:r>
    </w:p>
    <w:p w14:paraId="4459F196" w14:textId="77777777" w:rsidR="007B0384" w:rsidRDefault="007B0384" w:rsidP="00810659">
      <w:pPr>
        <w:spacing w:line="276" w:lineRule="auto"/>
      </w:pPr>
    </w:p>
    <w:p w14:paraId="4995D737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2.</w:t>
      </w:r>
      <w:r>
        <w:tab/>
        <w:t>Spółka Przejmowana:</w:t>
      </w:r>
    </w:p>
    <w:p w14:paraId="146E3D03" w14:textId="77777777" w:rsidR="007B0384" w:rsidRDefault="007B0384" w:rsidP="00810659">
      <w:pPr>
        <w:spacing w:line="276" w:lineRule="auto"/>
      </w:pPr>
    </w:p>
    <w:p w14:paraId="55F5BEE3" w14:textId="030B964C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a)</w:t>
      </w:r>
      <w:r>
        <w:tab/>
        <w:t>forma prawna: spółka z ograniczoną odpowiedzialnością;</w:t>
      </w:r>
    </w:p>
    <w:p w14:paraId="1D70B454" w14:textId="6E918220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b)</w:t>
      </w:r>
      <w:r>
        <w:tab/>
        <w:t>firma: GRUPA CENTRO-BUD spółka z ograniczoną odpowiedzialnością;</w:t>
      </w:r>
    </w:p>
    <w:p w14:paraId="07C2C4B3" w14:textId="77777777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c)</w:t>
      </w:r>
      <w:r>
        <w:tab/>
        <w:t>siedziba: Mielec (adres: ul. Sienkiewicza 1, 39-300 Mielec).</w:t>
      </w:r>
    </w:p>
    <w:p w14:paraId="5600B3C2" w14:textId="77777777" w:rsidR="007B0384" w:rsidRDefault="007B0384" w:rsidP="00810659">
      <w:pPr>
        <w:spacing w:line="276" w:lineRule="auto"/>
      </w:pPr>
    </w:p>
    <w:p w14:paraId="73FD042C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2</w:t>
      </w:r>
    </w:p>
    <w:p w14:paraId="4C95FF00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SPOSÓB ŁĄCZENIA</w:t>
      </w:r>
    </w:p>
    <w:p w14:paraId="316475F2" w14:textId="77777777" w:rsidR="007B0384" w:rsidRDefault="007B0384" w:rsidP="00810659">
      <w:pPr>
        <w:spacing w:line="276" w:lineRule="auto"/>
      </w:pPr>
    </w:p>
    <w:p w14:paraId="760DA1AC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1.</w:t>
      </w:r>
      <w:r>
        <w:tab/>
        <w:t>Połączenie nastąpi w drodze łączenia się przez przejęcie, w trybie art. 492 § 1 pkt 1 KSH, poprzez przeniesienie całego majątku Spółki Przejmowanej na Spółkę Przejmującą (dalej: „</w:t>
      </w:r>
      <w:r w:rsidRPr="00652702">
        <w:rPr>
          <w:b/>
          <w:bCs/>
        </w:rPr>
        <w:t>Połączenie</w:t>
      </w:r>
      <w:r>
        <w:t>”).</w:t>
      </w:r>
    </w:p>
    <w:p w14:paraId="04003EBF" w14:textId="77777777" w:rsidR="007B0384" w:rsidRDefault="007B0384" w:rsidP="00810659">
      <w:pPr>
        <w:spacing w:line="276" w:lineRule="auto"/>
      </w:pPr>
    </w:p>
    <w:p w14:paraId="1873D139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2.</w:t>
      </w:r>
      <w:r>
        <w:tab/>
        <w:t>Spółka Przejmująca jest jedynym wspólnikiem Spółki Przejmowanej i posiada 4 627 (cztery tysiące sześćset dwadzieścia siedem) udziałów o wartości nominalnej 50,00 zł każdy, o łącznej wartości nominalnej 231 350,00 zł, stanowiących 100% kapitału zakładowego Spółki Przejmowanej. W związku z powyższym Połączenie zostanie przeprowadzone w trybie uproszczonym, przewidzianym dla przejęcia przez spółkę przejmującą swojej spółki jednoosobowej, na podstawie art. 516 § 6 KSH.</w:t>
      </w:r>
    </w:p>
    <w:p w14:paraId="2E2E3526" w14:textId="77777777" w:rsidR="007B0384" w:rsidRDefault="007B0384" w:rsidP="00810659">
      <w:pPr>
        <w:spacing w:line="276" w:lineRule="auto"/>
      </w:pPr>
    </w:p>
    <w:p w14:paraId="3DB9CA8C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3.</w:t>
      </w:r>
      <w:r>
        <w:tab/>
        <w:t>Z uwagi na to, że Spółka Przejmująca posiada wszystkie udziały w Spółce Przejmowanej, a stosownie do art. 514 § 1 KSH nie może objąć udziałów własnych za udziały, które posiada w Spółce Przejmowanej, Połączenie zostanie przeprowadzone bez podwyższenia kapitału zakładowego Spółki Przejmującej i bez przyznania udziałów Spółki Przejmującej. Kapitał zakładowy Spółki Przejmującej pozostanie bez zmian i będzie wynosił 3 054 000,00 zł (trzy miliony pięćdziesiąt cztery tysiące złotych).</w:t>
      </w:r>
    </w:p>
    <w:p w14:paraId="1B9C2B3D" w14:textId="77777777" w:rsidR="007B0384" w:rsidRDefault="007B0384" w:rsidP="00810659">
      <w:pPr>
        <w:spacing w:line="276" w:lineRule="auto"/>
      </w:pPr>
    </w:p>
    <w:p w14:paraId="5133767C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4.</w:t>
      </w:r>
      <w:r>
        <w:tab/>
        <w:t>Połączenie zostanie dokonane na podstawie uchwały Zgromadzenia Wspólników Spółki Przejmowanej, podjętej przez jej jedynego wspólnika w trybie art. 506 KSH i umieszczonej w protokole sporządzonym przez notariusza, której projekt stanowi Załącznik nr 1 do Planu Połączenia.</w:t>
      </w:r>
    </w:p>
    <w:p w14:paraId="3E555D25" w14:textId="77777777" w:rsidR="007B0384" w:rsidRDefault="007B0384" w:rsidP="00810659">
      <w:pPr>
        <w:spacing w:line="276" w:lineRule="auto"/>
      </w:pPr>
    </w:p>
    <w:p w14:paraId="6BE33612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5.</w:t>
      </w:r>
      <w:r>
        <w:tab/>
        <w:t>Zgodnie z art. 516 § 1 w związku z art. 516 § 6 KSH Połączenie zostanie przeprowadzone bez powzięcia uchwały, o której mowa w art. 506 KSH, przez Zgromadzenie Wspólników Spółki Przejmującej, z zastrzeżeniem uprawnienia wspólnika Spółki Przejmującej reprezentującego co najmniej jedną dwudziestą kapitału zakładowego do żądania zwołania nadzwyczajnego zgromadzenia wspólników w celu powzięcia takiej uchwały, wykonywanego w terminie miesiąca od dnia ogłoszenia (udostępnienia) Planu Połączenia (art. 516 § 2 i § 4 KSH).</w:t>
      </w:r>
    </w:p>
    <w:p w14:paraId="069E4462" w14:textId="77777777" w:rsidR="007B0384" w:rsidRDefault="007B0384" w:rsidP="00810659">
      <w:pPr>
        <w:spacing w:line="276" w:lineRule="auto"/>
      </w:pPr>
    </w:p>
    <w:p w14:paraId="00B2100A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6.</w:t>
      </w:r>
      <w:r>
        <w:tab/>
        <w:t>Na podstawie art. 516 § 5 w związku z art. 516 § 6 KSH zarządy Łączących się Spółek nie sporządzają sprawozdań uzasadniających Połączenie, o których mowa w art. 501 KSH, a Plan Połączenia nie podlega badaniu przez biegłego (art. 502 i art. 503 KSH). Do Połączenia nie stosuje się również art. 494 § 4, art. 499 § 1 pkt 2–4, art. 505 § 1 pkt 4–5, art. 512 oraz art. 513 KSH.</w:t>
      </w:r>
    </w:p>
    <w:p w14:paraId="4A1DF818" w14:textId="77777777" w:rsidR="007B0384" w:rsidRDefault="007B0384" w:rsidP="00810659">
      <w:pPr>
        <w:spacing w:line="276" w:lineRule="auto"/>
      </w:pPr>
    </w:p>
    <w:p w14:paraId="7AC38DDA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7.</w:t>
      </w:r>
      <w:r>
        <w:tab/>
        <w:t>Połączenie nastąpi z dniem wpisania Połączenia do rejestru przedsiębiorców Krajowego Rejestru Sądowego właściwego według siedziby Spółki Przejmującej (dzień połączenia), zgodnie z art. 493 § 2 KSH. Wpis ten wywoła skutek wykreślenia Spółki Przejmowanej z rejestru. Spółka Przejmowana zostanie rozwiązana bez przeprowadzenia postępowania likwidacyjnego z dniem wykreślenia z rejestru (art. 493 § 1 KSH).</w:t>
      </w:r>
    </w:p>
    <w:p w14:paraId="3B25E765" w14:textId="77777777" w:rsidR="007B0384" w:rsidRDefault="007B0384" w:rsidP="00810659">
      <w:pPr>
        <w:spacing w:line="276" w:lineRule="auto"/>
      </w:pPr>
    </w:p>
    <w:p w14:paraId="382AE9A1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8.</w:t>
      </w:r>
      <w:r>
        <w:tab/>
        <w:t>Z dniem połączenia Spółka Przejmująca wstąpi we wszystkie prawa i obowiązki Spółki Przejmowanej (sukcesja uniwersalna, art. 494 § 1 KSH), w tym w szczególności, z zastrzeżeniem art. 494 § 2 KSH, w zezwolenia, koncesje oraz ulgi przyznane Spółce Przejmowanej, a także w prawa i obowiązki wynikające z udziałów posiadanych przez Spółkę Przejmowaną w innych spółkach.</w:t>
      </w:r>
    </w:p>
    <w:p w14:paraId="61519A75" w14:textId="77777777" w:rsidR="007B0384" w:rsidRDefault="007B0384" w:rsidP="00810659">
      <w:pPr>
        <w:spacing w:line="276" w:lineRule="auto"/>
      </w:pPr>
    </w:p>
    <w:p w14:paraId="129F5399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9.</w:t>
      </w:r>
      <w:r>
        <w:tab/>
        <w:t>Po Połączeniu Spółka Przejmująca będzie działać pod dotychczasową firmą: PPUH „CENTRO-BUD” spółka z ograniczoną odpowiedzialnością, z siedzibą w Mielcu. Siedziba i adres Spółki Przejmującej nie ulegną zmianie.</w:t>
      </w:r>
    </w:p>
    <w:p w14:paraId="0556C6F0" w14:textId="77777777" w:rsidR="007B0384" w:rsidRDefault="007B0384" w:rsidP="00810659">
      <w:pPr>
        <w:spacing w:line="276" w:lineRule="auto"/>
      </w:pPr>
    </w:p>
    <w:p w14:paraId="6D1A9B0F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10.</w:t>
      </w:r>
      <w:r>
        <w:tab/>
        <w:t>W związku z Połączeniem nie przewiduje się zmian umowy Spółki Przejmującej. Umowa Spółki Przejmującej pozostanie w dotychczasowym brzmieniu (art. 499 § 2 pkt 2 KSH).</w:t>
      </w:r>
    </w:p>
    <w:p w14:paraId="30BB7F4B" w14:textId="77777777" w:rsidR="007B0384" w:rsidRDefault="007B0384" w:rsidP="00810659">
      <w:pPr>
        <w:spacing w:line="276" w:lineRule="auto"/>
      </w:pPr>
    </w:p>
    <w:p w14:paraId="240F28DB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11.</w:t>
      </w:r>
      <w:r>
        <w:tab/>
        <w:t>Połączenie zostanie rozliczone w księgach rachunkowych Spółki Przejmującej metodą łączenia udziałów, zgodnie z przepisami ustawy z dnia 29 września 1994 r. o rachunkowości.</w:t>
      </w:r>
    </w:p>
    <w:p w14:paraId="749F0D68" w14:textId="77777777" w:rsidR="007B0384" w:rsidRDefault="007B0384" w:rsidP="00810659">
      <w:pPr>
        <w:spacing w:line="276" w:lineRule="auto"/>
      </w:pPr>
    </w:p>
    <w:p w14:paraId="14D2434C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3</w:t>
      </w:r>
    </w:p>
    <w:p w14:paraId="616C7F77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STOSUNEK WYMIANY UDZIAŁÓW, ZASADY PRZYZNANIA UDZIAŁÓW ORAZ DZIEŃ UCZESTNICTWA W ZYSKU</w:t>
      </w:r>
    </w:p>
    <w:p w14:paraId="1A62F5AA" w14:textId="77777777" w:rsidR="007B0384" w:rsidRDefault="007B0384" w:rsidP="00810659">
      <w:pPr>
        <w:spacing w:line="276" w:lineRule="auto"/>
      </w:pPr>
    </w:p>
    <w:p w14:paraId="617730C8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1.</w:t>
      </w:r>
      <w:r>
        <w:tab/>
        <w:t>Z uwagi na przeprowadzenie Połączenia w trybie art. 516 § 6 KSH, w którym nie stosuje się art. 499 § 1 pkt 2–4 KSH, Plan Połączenia nie określa:</w:t>
      </w:r>
    </w:p>
    <w:p w14:paraId="34974113" w14:textId="77777777" w:rsidR="007B0384" w:rsidRDefault="007B0384" w:rsidP="00810659">
      <w:pPr>
        <w:spacing w:line="276" w:lineRule="auto"/>
      </w:pPr>
    </w:p>
    <w:p w14:paraId="3536A9AB" w14:textId="65A78A06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a)</w:t>
      </w:r>
      <w:r>
        <w:tab/>
        <w:t>stosunku wymiany udziałów Spółki Przejmowanej na udziały Spółki Przejmującej ani wysokości dopłat;</w:t>
      </w:r>
    </w:p>
    <w:p w14:paraId="6502B55E" w14:textId="676703BC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b)</w:t>
      </w:r>
      <w:r>
        <w:tab/>
        <w:t>zasad dotyczących przyznania udziałów w Spółce Przejmującej;</w:t>
      </w:r>
    </w:p>
    <w:p w14:paraId="33F4D15C" w14:textId="77777777" w:rsidR="007B0384" w:rsidRDefault="00000000" w:rsidP="00810659">
      <w:pPr>
        <w:tabs>
          <w:tab w:val="left" w:pos="850"/>
        </w:tabs>
        <w:spacing w:line="276" w:lineRule="auto"/>
        <w:ind w:left="850" w:hanging="425"/>
        <w:jc w:val="both"/>
      </w:pPr>
      <w:r>
        <w:t>c)</w:t>
      </w:r>
      <w:r>
        <w:tab/>
        <w:t>dnia, od którego udziały w Spółce Przejmującej uprawniają do uczestnictwa w zysku Spółki Przejmującej.</w:t>
      </w:r>
    </w:p>
    <w:p w14:paraId="521073B6" w14:textId="77777777" w:rsidR="007B0384" w:rsidRDefault="007B0384" w:rsidP="00810659">
      <w:pPr>
        <w:spacing w:line="276" w:lineRule="auto"/>
      </w:pPr>
    </w:p>
    <w:p w14:paraId="5C33FD49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2.</w:t>
      </w:r>
      <w:r>
        <w:tab/>
        <w:t>W wyniku Połączenia nie dojdzie do wymiany udziałów, przyznania udziałów Spółki Przejmującej ani wypłaty dopłat. Udziały posiadane przez Spółkę Przejmującą w Spółce Przejmowanej wygasną z dniem połączenia.</w:t>
      </w:r>
    </w:p>
    <w:p w14:paraId="5188B023" w14:textId="77777777" w:rsidR="007B0384" w:rsidRDefault="007B0384" w:rsidP="00810659">
      <w:pPr>
        <w:spacing w:line="276" w:lineRule="auto"/>
      </w:pPr>
    </w:p>
    <w:p w14:paraId="03DA07A9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4</w:t>
      </w:r>
    </w:p>
    <w:p w14:paraId="5E6482CF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PRAWA PRZYZNANE WSPÓLNIKOM ORAZ OSOBOM SZCZEGÓLNIE UPRAWNIONYM W SPÓŁCE PRZEJMOWANEJ</w:t>
      </w:r>
    </w:p>
    <w:p w14:paraId="50FB23AD" w14:textId="77777777" w:rsidR="007B0384" w:rsidRDefault="007B0384" w:rsidP="00810659">
      <w:pPr>
        <w:spacing w:line="276" w:lineRule="auto"/>
      </w:pPr>
    </w:p>
    <w:p w14:paraId="4D9493F1" w14:textId="77777777" w:rsidR="007B0384" w:rsidRDefault="00000000" w:rsidP="00810659">
      <w:pPr>
        <w:spacing w:line="276" w:lineRule="auto"/>
        <w:jc w:val="both"/>
      </w:pPr>
      <w:r>
        <w:lastRenderedPageBreak/>
        <w:t>Spółka Przejmująca nie przyznaje żadnych praw, o których mowa w art. 499 § 1 pkt 5 KSH, jedynemu wspólnikowi Spółki Przejmowanej ani innym osobom. W Spółce Przejmowanej nie występują osoby szczególnie uprawnione.</w:t>
      </w:r>
    </w:p>
    <w:p w14:paraId="57FC5433" w14:textId="77777777" w:rsidR="007B0384" w:rsidRDefault="007B0384" w:rsidP="00810659">
      <w:pPr>
        <w:spacing w:line="276" w:lineRule="auto"/>
      </w:pPr>
    </w:p>
    <w:p w14:paraId="06370598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5</w:t>
      </w:r>
    </w:p>
    <w:p w14:paraId="07DE3C43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SZCZEGÓLNE KORZYŚCI DLA CZŁONKÓW ORGANÓW ŁĄCZĄCYCH SIĘ SPÓŁEK ORAZ INNYCH OSÓB UCZESTNICZĄCYCH W POŁĄCZENIU</w:t>
      </w:r>
    </w:p>
    <w:p w14:paraId="73BA97F9" w14:textId="77777777" w:rsidR="007B0384" w:rsidRDefault="007B0384" w:rsidP="00810659">
      <w:pPr>
        <w:spacing w:line="276" w:lineRule="auto"/>
      </w:pPr>
    </w:p>
    <w:p w14:paraId="58653027" w14:textId="77777777" w:rsidR="007B0384" w:rsidRDefault="00000000" w:rsidP="00810659">
      <w:pPr>
        <w:spacing w:line="276" w:lineRule="auto"/>
        <w:jc w:val="both"/>
      </w:pPr>
      <w:r>
        <w:t>W związku z Połączeniem nie przyznaje się żadnych szczególnych korzyści, o których mowa w art. 499 § 1 pkt 6 KSH, członkom organów Łączących się Spółek ani innym osobom uczestniczącym w Połączeniu.</w:t>
      </w:r>
    </w:p>
    <w:p w14:paraId="3CF53C62" w14:textId="77777777" w:rsidR="007B0384" w:rsidRDefault="007B0384" w:rsidP="00810659">
      <w:pPr>
        <w:spacing w:line="276" w:lineRule="auto"/>
      </w:pPr>
    </w:p>
    <w:p w14:paraId="271A4AE1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6</w:t>
      </w:r>
    </w:p>
    <w:p w14:paraId="36B753F5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ZGŁOSZENIE I UDOSTĘPNIENIE PLANU POŁĄCZENIA ORAZ DOKUMENTÓW</w:t>
      </w:r>
    </w:p>
    <w:p w14:paraId="321CBD04" w14:textId="77777777" w:rsidR="007B0384" w:rsidRDefault="007B0384" w:rsidP="00810659">
      <w:pPr>
        <w:spacing w:line="276" w:lineRule="auto"/>
      </w:pPr>
    </w:p>
    <w:p w14:paraId="7D3DE7EC" w14:textId="7607314A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1.</w:t>
      </w:r>
      <w:r>
        <w:tab/>
        <w:t>Plan Połączenia zostanie zgłoszony do sądu rejestrowego Łączących się Spółek, tj. Sądu Rejonowego w Rzeszowie, XII Wydziału Gospodarczego Krajowego Rejestru Sądowego (art. 500 § 1 KSH).</w:t>
      </w:r>
    </w:p>
    <w:p w14:paraId="08185A95" w14:textId="3BA5C70F" w:rsidR="007B0384" w:rsidRDefault="00000000" w:rsidP="00837796">
      <w:pPr>
        <w:tabs>
          <w:tab w:val="left" w:pos="425"/>
        </w:tabs>
        <w:spacing w:line="276" w:lineRule="auto"/>
        <w:ind w:left="425" w:hanging="425"/>
        <w:jc w:val="both"/>
      </w:pPr>
      <w:r>
        <w:t>2.</w:t>
      </w:r>
      <w:r>
        <w:tab/>
        <w:t>Na podstawie art. 500 § 2¹ w związku z art. 516 § 6 KSH Plan Połączenia nie będzie ogłaszany w Monitorze Sądowym i Gospodarczym. Plan Połączenia zostanie bezpłatnie udostępniony do publicznej wiadomości na stronie internetowej Łączących się Spółek pod adresem: https://centro-bud.com.pl/, nie później niż na miesiąc przed dniem złożenia wniosku o zarejestrowanie Połączenia, i będzie tam udostępniony nieprzerwanie do dnia złożenia tego wniosku.</w:t>
      </w:r>
    </w:p>
    <w:p w14:paraId="2957B064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3.</w:t>
      </w:r>
      <w:r>
        <w:tab/>
        <w:t>Dokumenty, o których mowa w art. 505 § 1 pkt 1–3 i § 2 KSH, w tym załączniki do Planu Połączenia, zostaną udostępnione wspólnikom w siedzibach Łączących się Spółek, na zasadach określonych w art. 505 KSH, co najmniej na miesiąc przed dniem złożenia wniosku o zarejestrowanie Połączenia i pozostaną dostępne do dnia złożenia tego wniosku.</w:t>
      </w:r>
    </w:p>
    <w:p w14:paraId="2416B0E4" w14:textId="77777777" w:rsidR="007B0384" w:rsidRDefault="007B0384" w:rsidP="00810659">
      <w:pPr>
        <w:spacing w:line="276" w:lineRule="auto"/>
      </w:pPr>
    </w:p>
    <w:p w14:paraId="158CD606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7</w:t>
      </w:r>
    </w:p>
    <w:p w14:paraId="56FB6AB0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ZGODY I ZEZWOLENIA</w:t>
      </w:r>
    </w:p>
    <w:p w14:paraId="0638B8DC" w14:textId="77777777" w:rsidR="007B0384" w:rsidRDefault="007B0384" w:rsidP="00810659">
      <w:pPr>
        <w:spacing w:line="276" w:lineRule="auto"/>
      </w:pPr>
    </w:p>
    <w:p w14:paraId="49187802" w14:textId="77777777" w:rsidR="007B0384" w:rsidRDefault="00000000" w:rsidP="00810659">
      <w:pPr>
        <w:spacing w:line="276" w:lineRule="auto"/>
        <w:jc w:val="both"/>
      </w:pPr>
      <w:r>
        <w:t>Połączenie nie wymaga zgłoszenia zamiaru koncentracji Prezesowi Urzędu Ochrony Konkurencji i Konsumentów, ponieważ Łączące się Spółki należą do tej samej grupy kapitałowej (art. 14 pkt 5 ustawy z dnia 16 lutego 2007 r. o ochronie konkurencji i konsumentów). Połączenie nie wymaga uzyskania innych zgód ani zezwoleń.</w:t>
      </w:r>
    </w:p>
    <w:p w14:paraId="4AC0C562" w14:textId="77777777" w:rsidR="007B0384" w:rsidRDefault="007B0384" w:rsidP="00810659">
      <w:pPr>
        <w:spacing w:line="276" w:lineRule="auto"/>
      </w:pPr>
    </w:p>
    <w:p w14:paraId="60612694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§ 8</w:t>
      </w:r>
    </w:p>
    <w:p w14:paraId="0A11DDC7" w14:textId="77777777" w:rsidR="007B0384" w:rsidRDefault="00000000" w:rsidP="00810659">
      <w:pPr>
        <w:spacing w:line="276" w:lineRule="auto"/>
        <w:jc w:val="center"/>
      </w:pPr>
      <w:r>
        <w:rPr>
          <w:b/>
          <w:bCs/>
        </w:rPr>
        <w:t>POSTANOWIENIA KOŃCOWE</w:t>
      </w:r>
    </w:p>
    <w:p w14:paraId="6A75BEE2" w14:textId="77777777" w:rsidR="007B0384" w:rsidRDefault="007B0384" w:rsidP="00810659">
      <w:pPr>
        <w:spacing w:line="276" w:lineRule="auto"/>
      </w:pPr>
    </w:p>
    <w:p w14:paraId="4228C8A8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1.</w:t>
      </w:r>
      <w:r>
        <w:tab/>
        <w:t>Załączniki do Planu Połączenia stanowią jego integralną część.</w:t>
      </w:r>
    </w:p>
    <w:p w14:paraId="31A6A5BB" w14:textId="77777777" w:rsidR="007B0384" w:rsidRDefault="007B0384" w:rsidP="00810659">
      <w:pPr>
        <w:spacing w:line="276" w:lineRule="auto"/>
      </w:pPr>
    </w:p>
    <w:p w14:paraId="6130C276" w14:textId="79A2B110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2.</w:t>
      </w:r>
      <w:r>
        <w:tab/>
        <w:t xml:space="preserve">Plan Połączenia sporządzono w </w:t>
      </w:r>
      <w:r w:rsidR="00652702">
        <w:t>trzech</w:t>
      </w:r>
      <w:r>
        <w:t xml:space="preserve"> jednobrzmiących egzemplarzach, po jednym dla każdej z Łączących się Spółek oraz </w:t>
      </w:r>
      <w:r w:rsidR="00652702">
        <w:t>jeden</w:t>
      </w:r>
      <w:r>
        <w:t xml:space="preserve"> egzemplarz w celu złożenia do </w:t>
      </w:r>
      <w:r w:rsidR="00652702">
        <w:t>S</w:t>
      </w:r>
      <w:r>
        <w:t>ądu rejestrowego.</w:t>
      </w:r>
    </w:p>
    <w:p w14:paraId="26A1064E" w14:textId="77777777" w:rsidR="007B0384" w:rsidRDefault="007B0384" w:rsidP="00810659">
      <w:pPr>
        <w:spacing w:line="276" w:lineRule="auto"/>
      </w:pPr>
    </w:p>
    <w:p w14:paraId="628750FA" w14:textId="77777777" w:rsidR="00652702" w:rsidRDefault="00652702" w:rsidP="00810659">
      <w:pPr>
        <w:spacing w:line="276" w:lineRule="auto"/>
      </w:pPr>
    </w:p>
    <w:p w14:paraId="0A7BA539" w14:textId="77777777" w:rsidR="007B0384" w:rsidRDefault="00000000" w:rsidP="00810659">
      <w:pPr>
        <w:spacing w:line="276" w:lineRule="auto"/>
        <w:jc w:val="both"/>
      </w:pPr>
      <w:r>
        <w:rPr>
          <w:b/>
          <w:bCs/>
        </w:rPr>
        <w:t>Załączniki:</w:t>
      </w:r>
    </w:p>
    <w:p w14:paraId="447E28BD" w14:textId="77777777" w:rsidR="007B0384" w:rsidRDefault="007B0384" w:rsidP="00810659">
      <w:pPr>
        <w:spacing w:line="276" w:lineRule="auto"/>
      </w:pPr>
    </w:p>
    <w:p w14:paraId="36EDBADE" w14:textId="3816913D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Załącznik nr 1:</w:t>
      </w:r>
      <w:r>
        <w:tab/>
        <w:t xml:space="preserve"> Projekt uchwał Zgromadzenia Wspólników w sprawie Połączenia (art. 499 § 2 pkt 1 KSH).</w:t>
      </w:r>
    </w:p>
    <w:p w14:paraId="5926B92E" w14:textId="77777777" w:rsidR="007B0384" w:rsidRDefault="007B0384" w:rsidP="00810659">
      <w:pPr>
        <w:spacing w:line="276" w:lineRule="auto"/>
      </w:pPr>
    </w:p>
    <w:p w14:paraId="3D9AEE15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Załącznik nr 2:</w:t>
      </w:r>
      <w:r>
        <w:tab/>
        <w:t xml:space="preserve"> Ustalenie wartości majątku Spółki Przejmowanej na dzień 30 września 2026 r. (art. 499 § 2 pkt 3 KSH).</w:t>
      </w:r>
    </w:p>
    <w:p w14:paraId="7BAC6355" w14:textId="77777777" w:rsidR="007B0384" w:rsidRDefault="007B0384" w:rsidP="00810659">
      <w:pPr>
        <w:spacing w:line="276" w:lineRule="auto"/>
      </w:pPr>
    </w:p>
    <w:p w14:paraId="1F6BAD91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Załącznik nr 3:</w:t>
      </w:r>
      <w:r>
        <w:tab/>
        <w:t xml:space="preserve"> Oświadczenie zawierające informację o stanie księgowym Spółki Przejmowanej sporządzoną dla celów Połączenia na dzień 30 września 2026 r. (art. 499 § 2 pkt 4 KSH).</w:t>
      </w:r>
    </w:p>
    <w:p w14:paraId="00EE468E" w14:textId="77777777" w:rsidR="007B0384" w:rsidRDefault="007B0384" w:rsidP="00810659">
      <w:pPr>
        <w:spacing w:line="276" w:lineRule="auto"/>
      </w:pPr>
    </w:p>
    <w:p w14:paraId="501575E0" w14:textId="77777777" w:rsidR="007B0384" w:rsidRDefault="00000000" w:rsidP="00810659">
      <w:pPr>
        <w:tabs>
          <w:tab w:val="left" w:pos="425"/>
        </w:tabs>
        <w:spacing w:line="276" w:lineRule="auto"/>
        <w:ind w:left="425" w:hanging="425"/>
        <w:jc w:val="both"/>
      </w:pPr>
      <w:r>
        <w:t>Załącznik nr 4:</w:t>
      </w:r>
      <w:r>
        <w:tab/>
        <w:t xml:space="preserve"> Oświadczenie zawierające informację o stanie księgowym Spółki Przejmującej sporządzoną dla celów Połączenia na dzień 30 września 2026 r. (art. 499 § 2 pkt 4 KSH).</w:t>
      </w:r>
    </w:p>
    <w:p w14:paraId="6257E65E" w14:textId="77777777" w:rsidR="007B0384" w:rsidRDefault="007B0384" w:rsidP="00810659">
      <w:pPr>
        <w:spacing w:line="276" w:lineRule="auto"/>
      </w:pPr>
    </w:p>
    <w:p w14:paraId="612DA134" w14:textId="54269013" w:rsidR="00652702" w:rsidRDefault="00652702" w:rsidP="00810659">
      <w:pPr>
        <w:spacing w:line="276" w:lineRule="auto"/>
      </w:pPr>
      <w:r>
        <w:br w:type="page"/>
      </w:r>
    </w:p>
    <w:p w14:paraId="66720E6E" w14:textId="77777777" w:rsidR="007B0384" w:rsidRDefault="007B0384" w:rsidP="00810659">
      <w:pPr>
        <w:spacing w:line="276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52702" w14:paraId="4FD46E92" w14:textId="77777777" w:rsidTr="00652702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DE198" w14:textId="77777777" w:rsidR="00652702" w:rsidRDefault="00652702" w:rsidP="00810659">
            <w:pPr>
              <w:spacing w:line="276" w:lineRule="auto"/>
              <w:jc w:val="center"/>
              <w:rPr>
                <w:b/>
                <w:bCs/>
              </w:rPr>
            </w:pPr>
          </w:p>
          <w:p w14:paraId="384AE23F" w14:textId="77777777" w:rsidR="00652702" w:rsidRDefault="00652702" w:rsidP="00810659">
            <w:pPr>
              <w:spacing w:line="276" w:lineRule="auto"/>
              <w:jc w:val="center"/>
              <w:rPr>
                <w:b/>
                <w:bCs/>
              </w:rPr>
            </w:pPr>
          </w:p>
          <w:p w14:paraId="302927BD" w14:textId="45646A32" w:rsidR="00652702" w:rsidRDefault="00652702" w:rsidP="00810659">
            <w:pPr>
              <w:spacing w:line="276" w:lineRule="auto"/>
              <w:jc w:val="center"/>
            </w:pPr>
            <w:r>
              <w:rPr>
                <w:b/>
                <w:bCs/>
              </w:rPr>
              <w:t>Za Spółkę Przejmującą – PPUH „CENTRO-BUD” spółka z ograniczoną odpowiedzialnością:</w:t>
            </w:r>
          </w:p>
          <w:p w14:paraId="35E637CE" w14:textId="77777777" w:rsidR="00652702" w:rsidRDefault="00652702" w:rsidP="00810659">
            <w:pPr>
              <w:spacing w:line="276" w:lineRule="auto"/>
              <w:jc w:val="center"/>
            </w:pPr>
          </w:p>
          <w:p w14:paraId="5BF7B1E0" w14:textId="77777777" w:rsidR="00652702" w:rsidRDefault="00652702" w:rsidP="00810659">
            <w:pPr>
              <w:spacing w:line="276" w:lineRule="auto"/>
              <w:jc w:val="center"/>
            </w:pPr>
          </w:p>
          <w:p w14:paraId="486FC8A0" w14:textId="77777777" w:rsidR="00652702" w:rsidRDefault="00652702" w:rsidP="00810659">
            <w:pPr>
              <w:spacing w:line="276" w:lineRule="auto"/>
              <w:jc w:val="center"/>
            </w:pPr>
          </w:p>
          <w:p w14:paraId="03706B55" w14:textId="77777777" w:rsidR="00652702" w:rsidRDefault="00652702" w:rsidP="00810659">
            <w:pPr>
              <w:spacing w:line="276" w:lineRule="auto"/>
              <w:jc w:val="center"/>
            </w:pPr>
            <w:r>
              <w:t>_______________________________</w:t>
            </w:r>
          </w:p>
          <w:p w14:paraId="0AD2611E" w14:textId="77777777" w:rsidR="00652702" w:rsidRDefault="00652702" w:rsidP="00810659">
            <w:pPr>
              <w:spacing w:line="276" w:lineRule="auto"/>
              <w:jc w:val="center"/>
            </w:pPr>
            <w:r>
              <w:t>Henryk Niedbała – Prezes Zarządu</w:t>
            </w:r>
          </w:p>
          <w:p w14:paraId="43E46915" w14:textId="77777777" w:rsidR="00652702" w:rsidRDefault="00652702" w:rsidP="00810659">
            <w:pPr>
              <w:spacing w:line="276" w:lineRule="auto"/>
              <w:jc w:val="center"/>
            </w:pPr>
          </w:p>
          <w:p w14:paraId="2CA01269" w14:textId="77777777" w:rsidR="00652702" w:rsidRDefault="00652702" w:rsidP="00810659">
            <w:pPr>
              <w:spacing w:line="276" w:lineRule="auto"/>
              <w:jc w:val="center"/>
            </w:pPr>
          </w:p>
          <w:p w14:paraId="13EF2070" w14:textId="77777777" w:rsidR="00652702" w:rsidRDefault="00652702" w:rsidP="00810659">
            <w:pPr>
              <w:spacing w:line="276" w:lineRule="auto"/>
              <w:jc w:val="center"/>
            </w:pPr>
            <w:r>
              <w:t>_______________________________</w:t>
            </w:r>
          </w:p>
          <w:p w14:paraId="57BC1771" w14:textId="77777777" w:rsidR="00652702" w:rsidRDefault="00652702" w:rsidP="00810659">
            <w:pPr>
              <w:spacing w:line="276" w:lineRule="auto"/>
              <w:jc w:val="center"/>
            </w:pPr>
            <w:r>
              <w:t>Jolanta Niedbała – Członek Zarządu</w:t>
            </w:r>
          </w:p>
          <w:p w14:paraId="65DC3113" w14:textId="77777777" w:rsidR="00652702" w:rsidRDefault="00652702" w:rsidP="00810659">
            <w:pPr>
              <w:spacing w:line="276" w:lineRule="auto"/>
              <w:jc w:val="center"/>
            </w:pPr>
          </w:p>
          <w:p w14:paraId="4B539CBD" w14:textId="77777777" w:rsidR="00652702" w:rsidRDefault="00652702" w:rsidP="00810659">
            <w:pPr>
              <w:spacing w:line="276" w:lineRule="auto"/>
              <w:jc w:val="center"/>
            </w:pPr>
          </w:p>
          <w:p w14:paraId="61B0DBA5" w14:textId="77777777" w:rsidR="00652702" w:rsidRDefault="00652702" w:rsidP="00810659">
            <w:pPr>
              <w:spacing w:line="276" w:lineRule="auto"/>
              <w:jc w:val="center"/>
            </w:pPr>
            <w:r>
              <w:t>_______________________________</w:t>
            </w:r>
          </w:p>
          <w:p w14:paraId="58E732BD" w14:textId="77777777" w:rsidR="00652702" w:rsidRDefault="00652702" w:rsidP="00810659">
            <w:pPr>
              <w:spacing w:line="276" w:lineRule="auto"/>
              <w:jc w:val="center"/>
            </w:pPr>
            <w:r>
              <w:t>Wanda Niedbała – Członek Zarządu</w:t>
            </w:r>
          </w:p>
          <w:p w14:paraId="598CF4A1" w14:textId="77777777" w:rsidR="00652702" w:rsidRDefault="00652702" w:rsidP="00810659">
            <w:pPr>
              <w:spacing w:line="276" w:lineRule="auto"/>
              <w:jc w:val="center"/>
            </w:pPr>
          </w:p>
          <w:p w14:paraId="5FCCD356" w14:textId="77777777" w:rsidR="00652702" w:rsidRDefault="00652702" w:rsidP="00810659">
            <w:pPr>
              <w:spacing w:line="276" w:lineRule="auto"/>
              <w:rPr>
                <w:b/>
                <w:bCs/>
              </w:rPr>
            </w:pPr>
          </w:p>
        </w:tc>
      </w:tr>
      <w:tr w:rsidR="00652702" w14:paraId="34A78B0E" w14:textId="77777777" w:rsidTr="00652702">
        <w:tc>
          <w:tcPr>
            <w:tcW w:w="9060" w:type="dxa"/>
            <w:tcBorders>
              <w:top w:val="nil"/>
            </w:tcBorders>
            <w:vAlign w:val="center"/>
          </w:tcPr>
          <w:p w14:paraId="660980FF" w14:textId="77777777" w:rsidR="00652702" w:rsidRDefault="00652702" w:rsidP="00810659">
            <w:pPr>
              <w:spacing w:line="276" w:lineRule="auto"/>
              <w:jc w:val="center"/>
              <w:rPr>
                <w:b/>
                <w:bCs/>
              </w:rPr>
            </w:pPr>
          </w:p>
          <w:p w14:paraId="33463B61" w14:textId="77777777" w:rsidR="00652702" w:rsidRDefault="00652702" w:rsidP="00810659">
            <w:pPr>
              <w:spacing w:line="276" w:lineRule="auto"/>
              <w:jc w:val="center"/>
              <w:rPr>
                <w:b/>
                <w:bCs/>
              </w:rPr>
            </w:pPr>
          </w:p>
          <w:p w14:paraId="61B627AB" w14:textId="15A698F2" w:rsidR="00652702" w:rsidRDefault="00652702" w:rsidP="00810659">
            <w:pPr>
              <w:spacing w:line="276" w:lineRule="auto"/>
              <w:jc w:val="center"/>
            </w:pPr>
            <w:r>
              <w:rPr>
                <w:b/>
                <w:bCs/>
              </w:rPr>
              <w:t>Za Spółkę Przejmowaną – GRUPA CENTRO-BUD spółka z ograniczoną odpowiedzialnością:</w:t>
            </w:r>
          </w:p>
          <w:p w14:paraId="241CAF27" w14:textId="77777777" w:rsidR="00652702" w:rsidRDefault="00652702" w:rsidP="00810659">
            <w:pPr>
              <w:spacing w:line="276" w:lineRule="auto"/>
              <w:jc w:val="center"/>
            </w:pPr>
          </w:p>
          <w:p w14:paraId="7B783173" w14:textId="77777777" w:rsidR="00652702" w:rsidRDefault="00652702" w:rsidP="00810659">
            <w:pPr>
              <w:spacing w:line="276" w:lineRule="auto"/>
              <w:jc w:val="center"/>
            </w:pPr>
          </w:p>
          <w:p w14:paraId="4D0DF127" w14:textId="77777777" w:rsidR="00652702" w:rsidRDefault="00652702" w:rsidP="00810659">
            <w:pPr>
              <w:spacing w:line="276" w:lineRule="auto"/>
              <w:jc w:val="center"/>
            </w:pPr>
          </w:p>
          <w:p w14:paraId="2AE9400F" w14:textId="77777777" w:rsidR="00652702" w:rsidRDefault="00652702" w:rsidP="00810659">
            <w:pPr>
              <w:spacing w:line="276" w:lineRule="auto"/>
              <w:jc w:val="center"/>
            </w:pPr>
            <w:r>
              <w:t>_______________________________</w:t>
            </w:r>
          </w:p>
          <w:p w14:paraId="514B3F96" w14:textId="77777777" w:rsidR="00652702" w:rsidRDefault="00652702" w:rsidP="00810659">
            <w:pPr>
              <w:spacing w:line="276" w:lineRule="auto"/>
              <w:jc w:val="center"/>
            </w:pPr>
            <w:r>
              <w:t>Paweł Niedbała – Prezes Zarządu</w:t>
            </w:r>
          </w:p>
          <w:p w14:paraId="4ED349EA" w14:textId="77777777" w:rsidR="00652702" w:rsidRDefault="00652702" w:rsidP="00810659">
            <w:pPr>
              <w:spacing w:line="276" w:lineRule="auto"/>
              <w:jc w:val="center"/>
            </w:pPr>
          </w:p>
          <w:p w14:paraId="1AC7697B" w14:textId="77777777" w:rsidR="00652702" w:rsidRDefault="00652702" w:rsidP="00810659">
            <w:pPr>
              <w:spacing w:line="276" w:lineRule="auto"/>
              <w:jc w:val="center"/>
            </w:pPr>
          </w:p>
          <w:p w14:paraId="6F26547E" w14:textId="77777777" w:rsidR="00652702" w:rsidRDefault="00652702" w:rsidP="00810659">
            <w:pPr>
              <w:spacing w:line="276" w:lineRule="auto"/>
              <w:jc w:val="center"/>
            </w:pPr>
            <w:r>
              <w:t>_______________________________</w:t>
            </w:r>
          </w:p>
          <w:p w14:paraId="2C846A8C" w14:textId="77777777" w:rsidR="00652702" w:rsidRDefault="00652702" w:rsidP="00810659">
            <w:pPr>
              <w:spacing w:line="276" w:lineRule="auto"/>
              <w:jc w:val="center"/>
            </w:pPr>
            <w:r>
              <w:t>Wiktoria Niedbała – Członek Zarządu</w:t>
            </w:r>
          </w:p>
          <w:p w14:paraId="6EF8519A" w14:textId="77777777" w:rsidR="00652702" w:rsidRDefault="00652702" w:rsidP="00810659">
            <w:pPr>
              <w:spacing w:line="276" w:lineRule="auto"/>
              <w:jc w:val="center"/>
            </w:pPr>
          </w:p>
          <w:p w14:paraId="475F6B7E" w14:textId="77777777" w:rsidR="00652702" w:rsidRDefault="00652702" w:rsidP="00810659">
            <w:pPr>
              <w:spacing w:line="276" w:lineRule="auto"/>
              <w:jc w:val="center"/>
            </w:pPr>
          </w:p>
          <w:p w14:paraId="32ABA5DA" w14:textId="77777777" w:rsidR="00652702" w:rsidRDefault="00652702" w:rsidP="00810659">
            <w:pPr>
              <w:spacing w:line="276" w:lineRule="auto"/>
              <w:jc w:val="center"/>
            </w:pPr>
            <w:r>
              <w:t>_______________________________</w:t>
            </w:r>
          </w:p>
          <w:p w14:paraId="7E06774E" w14:textId="77777777" w:rsidR="00652702" w:rsidRDefault="00652702" w:rsidP="00810659">
            <w:pPr>
              <w:spacing w:line="276" w:lineRule="auto"/>
              <w:jc w:val="center"/>
            </w:pPr>
            <w:r>
              <w:t>Maksymilian Niedbała – Członek Zarządu</w:t>
            </w:r>
          </w:p>
          <w:p w14:paraId="248AC4E6" w14:textId="77777777" w:rsidR="00652702" w:rsidRDefault="00652702" w:rsidP="00810659">
            <w:pPr>
              <w:spacing w:line="276" w:lineRule="auto"/>
              <w:jc w:val="center"/>
            </w:pPr>
          </w:p>
          <w:p w14:paraId="23A2B932" w14:textId="77777777" w:rsidR="00652702" w:rsidRDefault="00652702" w:rsidP="00810659">
            <w:pPr>
              <w:spacing w:line="276" w:lineRule="auto"/>
              <w:rPr>
                <w:b/>
                <w:bCs/>
              </w:rPr>
            </w:pPr>
          </w:p>
        </w:tc>
      </w:tr>
    </w:tbl>
    <w:p w14:paraId="5FB1AC89" w14:textId="77777777" w:rsidR="007B0384" w:rsidRDefault="007B0384" w:rsidP="00810659">
      <w:pPr>
        <w:spacing w:line="276" w:lineRule="auto"/>
      </w:pPr>
    </w:p>
    <w:p w14:paraId="3E34DC1C" w14:textId="77777777" w:rsidR="007B0384" w:rsidRDefault="007B0384" w:rsidP="00810659">
      <w:pPr>
        <w:spacing w:line="276" w:lineRule="auto"/>
      </w:pPr>
    </w:p>
    <w:p w14:paraId="389268C8" w14:textId="77777777" w:rsidR="00652702" w:rsidRDefault="00652702" w:rsidP="00810659">
      <w:pPr>
        <w:spacing w:line="276" w:lineRule="auto"/>
        <w:jc w:val="both"/>
      </w:pPr>
    </w:p>
    <w:sectPr w:rsidR="00652702" w:rsidSect="00810659">
      <w:footerReference w:type="even" r:id="rId7"/>
      <w:footerReference w:type="default" r:id="rId8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32CCCB" w14:textId="77777777" w:rsidR="007D0DDD" w:rsidRDefault="007D0DDD" w:rsidP="00810659">
      <w:r>
        <w:separator/>
      </w:r>
    </w:p>
  </w:endnote>
  <w:endnote w:type="continuationSeparator" w:id="0">
    <w:p w14:paraId="02C27BB8" w14:textId="77777777" w:rsidR="007D0DDD" w:rsidRDefault="007D0DDD" w:rsidP="0081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609503808"/>
      <w:docPartObj>
        <w:docPartGallery w:val="Page Numbers (Bottom of Page)"/>
        <w:docPartUnique/>
      </w:docPartObj>
    </w:sdtPr>
    <w:sdtContent>
      <w:p w14:paraId="4D1EADEA" w14:textId="612B2A74" w:rsidR="00810659" w:rsidRDefault="00810659" w:rsidP="00A4488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0F18FFEC" w14:textId="77777777" w:rsidR="00810659" w:rsidRDefault="00810659" w:rsidP="008106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056853058"/>
      <w:docPartObj>
        <w:docPartGallery w:val="Page Numbers (Bottom of Page)"/>
        <w:docPartUnique/>
      </w:docPartObj>
    </w:sdtPr>
    <w:sdtContent>
      <w:p w14:paraId="46ECE24B" w14:textId="7A9B81B1" w:rsidR="00810659" w:rsidRDefault="00810659" w:rsidP="00A4488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6B7D748B" w14:textId="77777777" w:rsidR="00810659" w:rsidRDefault="00810659" w:rsidP="0081065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CDA300" w14:textId="77777777" w:rsidR="007D0DDD" w:rsidRDefault="007D0DDD" w:rsidP="00810659">
      <w:r>
        <w:separator/>
      </w:r>
    </w:p>
  </w:footnote>
  <w:footnote w:type="continuationSeparator" w:id="0">
    <w:p w14:paraId="069AC823" w14:textId="77777777" w:rsidR="007D0DDD" w:rsidRDefault="007D0DDD" w:rsidP="00810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FB3766"/>
    <w:multiLevelType w:val="hybridMultilevel"/>
    <w:tmpl w:val="EA4CE5BE"/>
    <w:lvl w:ilvl="0" w:tplc="259E9900">
      <w:start w:val="1"/>
      <w:numFmt w:val="bullet"/>
      <w:lvlText w:val="●"/>
      <w:lvlJc w:val="left"/>
      <w:pPr>
        <w:ind w:left="720" w:hanging="360"/>
      </w:pPr>
    </w:lvl>
    <w:lvl w:ilvl="1" w:tplc="0BD67726">
      <w:start w:val="1"/>
      <w:numFmt w:val="bullet"/>
      <w:lvlText w:val="○"/>
      <w:lvlJc w:val="left"/>
      <w:pPr>
        <w:ind w:left="1440" w:hanging="360"/>
      </w:pPr>
    </w:lvl>
    <w:lvl w:ilvl="2" w:tplc="4D68F132">
      <w:start w:val="1"/>
      <w:numFmt w:val="bullet"/>
      <w:lvlText w:val="■"/>
      <w:lvlJc w:val="left"/>
      <w:pPr>
        <w:ind w:left="2160" w:hanging="360"/>
      </w:pPr>
    </w:lvl>
    <w:lvl w:ilvl="3" w:tplc="BA32BCF0">
      <w:start w:val="1"/>
      <w:numFmt w:val="bullet"/>
      <w:lvlText w:val="●"/>
      <w:lvlJc w:val="left"/>
      <w:pPr>
        <w:ind w:left="2880" w:hanging="360"/>
      </w:pPr>
    </w:lvl>
    <w:lvl w:ilvl="4" w:tplc="E3AAA1AC">
      <w:start w:val="1"/>
      <w:numFmt w:val="bullet"/>
      <w:lvlText w:val="○"/>
      <w:lvlJc w:val="left"/>
      <w:pPr>
        <w:ind w:left="3600" w:hanging="360"/>
      </w:pPr>
    </w:lvl>
    <w:lvl w:ilvl="5" w:tplc="F23ECAB4">
      <w:start w:val="1"/>
      <w:numFmt w:val="bullet"/>
      <w:lvlText w:val="■"/>
      <w:lvlJc w:val="left"/>
      <w:pPr>
        <w:ind w:left="4320" w:hanging="360"/>
      </w:pPr>
    </w:lvl>
    <w:lvl w:ilvl="6" w:tplc="125CB398">
      <w:start w:val="1"/>
      <w:numFmt w:val="bullet"/>
      <w:lvlText w:val="●"/>
      <w:lvlJc w:val="left"/>
      <w:pPr>
        <w:ind w:left="5040" w:hanging="360"/>
      </w:pPr>
    </w:lvl>
    <w:lvl w:ilvl="7" w:tplc="80E0A39E">
      <w:start w:val="1"/>
      <w:numFmt w:val="bullet"/>
      <w:lvlText w:val="●"/>
      <w:lvlJc w:val="left"/>
      <w:pPr>
        <w:ind w:left="5760" w:hanging="360"/>
      </w:pPr>
    </w:lvl>
    <w:lvl w:ilvl="8" w:tplc="66F67814">
      <w:start w:val="1"/>
      <w:numFmt w:val="bullet"/>
      <w:lvlText w:val="●"/>
      <w:lvlJc w:val="left"/>
      <w:pPr>
        <w:ind w:left="6480" w:hanging="360"/>
      </w:pPr>
    </w:lvl>
  </w:abstractNum>
  <w:num w:numId="1" w16cid:durableId="1385006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84"/>
    <w:rsid w:val="00613265"/>
    <w:rsid w:val="00652702"/>
    <w:rsid w:val="007B0384"/>
    <w:rsid w:val="007D0DDD"/>
    <w:rsid w:val="00810659"/>
    <w:rsid w:val="00837796"/>
    <w:rsid w:val="00E1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FD5849"/>
  <w15:docId w15:val="{6D9C9FD5-94A6-584F-AAA8-464BB0B2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="Garamond" w:hAnsi="Garamond" w:cs="Garamond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39"/>
    <w:rsid w:val="0065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810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0659"/>
  </w:style>
  <w:style w:type="character" w:styleId="Numerstrony">
    <w:name w:val="page number"/>
    <w:basedOn w:val="Domylnaczcionkaakapitu"/>
    <w:uiPriority w:val="99"/>
    <w:semiHidden/>
    <w:unhideWhenUsed/>
    <w:rsid w:val="00810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1418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Aleksander Krężel</cp:lastModifiedBy>
  <cp:revision>4</cp:revision>
  <dcterms:created xsi:type="dcterms:W3CDTF">2026-10-05T13:06:00Z</dcterms:created>
  <dcterms:modified xsi:type="dcterms:W3CDTF">2026-10-05T13:34:00Z</dcterms:modified>
</cp:coreProperties>
</file>